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FC" w:rsidRDefault="008603E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Wytyczne dotyczące stosowania materiałów wzbogacających środowisko dla świń</w:t>
      </w:r>
    </w:p>
    <w:p w:rsidR="00CC65FC" w:rsidRDefault="00CC65FC">
      <w:pPr>
        <w:spacing w:before="240"/>
        <w:ind w:left="426"/>
        <w:jc w:val="both"/>
        <w:rPr>
          <w:rFonts w:ascii="Arial" w:hAnsi="Arial" w:cs="Arial"/>
        </w:rPr>
      </w:pPr>
      <w:r w:rsidRPr="00CC65FC">
        <w:pict/>
      </w:r>
      <w:r w:rsidRPr="00CC65FC">
        <w:pict>
          <v:shape id="Pole tekstowe 1" o:spid="_x0000_s1046" type="#_x0000_m1047" style="position:absolute;left:0;text-align:left;margin-left:-.95pt;margin-top:6.4pt;width:17.95pt;height:35.95pt;flip:x;z-index:251658752;mso-wrap-style:square;v-text-anchor:top" coordsize="" o:allowincell="f" path="m,l-127,r,-127l,-127xe" filled="f" stroked="t" strokecolor="white" strokeweight=".18mm">
            <v:fill o:detectmouseclick="t"/>
            <v:stroke joinstyle="round" endcap="flat"/>
          </v:shape>
        </w:pict>
      </w:r>
      <w:r w:rsidR="008603E9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 rycia.</w:t>
      </w:r>
      <w:r w:rsidR="008603E9">
        <w:rPr>
          <w:rFonts w:ascii="Arial" w:hAnsi="Arial" w:cs="Arial"/>
        </w:rPr>
        <w:t xml:space="preserve"> </w:t>
      </w:r>
    </w:p>
    <w:p w:rsidR="00CC65FC" w:rsidRDefault="008603E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206375</wp:posOffset>
            </wp:positionV>
            <wp:extent cx="7787005" cy="7787005"/>
            <wp:effectExtent l="0" t="0" r="0" b="0"/>
            <wp:wrapNone/>
            <wp:docPr id="2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819296134" descr="Rolnictwo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:rsidR="00CC65FC" w:rsidRDefault="008603E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3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a 2" descr="Tarcza — znacznik wyboru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Materiały wzbogacające powinny posiadać następujące cechy:</w:t>
      </w:r>
    </w:p>
    <w:p w:rsidR="00CC65FC" w:rsidRDefault="008603E9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BEZPIECZNE</w:t>
      </w:r>
      <w:r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:rsidR="00CC65FC" w:rsidRDefault="008603E9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:rsidR="00CC65FC" w:rsidRDefault="008603E9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ryzyko obrażeń:</w:t>
      </w:r>
    </w:p>
    <w:p w:rsidR="00CC65FC" w:rsidRDefault="008603E9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:rsidR="00CC65FC" w:rsidRDefault="008603E9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metalowe paski w oponach – mogą prowadzić do okaleczenia i powstania ran,  </w:t>
      </w:r>
    </w:p>
    <w:p w:rsidR="00CC65FC" w:rsidRDefault="008603E9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bardzo suche drewno – może pękać przy gryzieni</w:t>
      </w:r>
      <w:r>
        <w:rPr>
          <w:rFonts w:ascii="Arial" w:hAnsi="Arial" w:cs="Arial"/>
          <w:sz w:val="24"/>
          <w:szCs w:val="24"/>
        </w:rPr>
        <w:t>u i wbić się w tkanki miękkie.</w:t>
      </w:r>
    </w:p>
    <w:p w:rsidR="00CC65FC" w:rsidRDefault="00CC65FC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ryzyko skażenia biologicznego lub chemicznego:</w:t>
      </w:r>
    </w:p>
    <w:p w:rsidR="00CC65FC" w:rsidRDefault="008603E9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źle przechowywana słoma, nieprzetworzony torf/kompost grzybowy – może być źródłem czynników chorobotwórczych i mykotoksyn,</w:t>
      </w:r>
    </w:p>
    <w:p w:rsidR="00CC65FC" w:rsidRDefault="008603E9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suche i pylące trociny – mogą działać drażniąca na </w:t>
      </w:r>
      <w:r>
        <w:rPr>
          <w:rFonts w:ascii="Arial" w:hAnsi="Arial" w:cs="Arial"/>
          <w:sz w:val="24"/>
          <w:szCs w:val="24"/>
        </w:rPr>
        <w:t>układ oddechowy i oczy,</w:t>
      </w:r>
    </w:p>
    <w:p w:rsidR="00CC65FC" w:rsidRDefault="008603E9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brudne obiekty – mogą stanowić rezerwuar czynników chorobotwórczych.</w:t>
      </w:r>
    </w:p>
    <w:p w:rsidR="00CC65FC" w:rsidRDefault="00CC65FC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5" cy="446405"/>
            <wp:effectExtent l="0" t="0" r="0" b="0"/>
            <wp:wrapNone/>
            <wp:docPr id="4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Widelec i nóż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JADALNE</w:t>
      </w:r>
      <w:r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</w:t>
      </w:r>
      <w:r>
        <w:rPr>
          <w:rFonts w:ascii="Arial" w:hAnsi="Arial" w:cs="Arial"/>
          <w:sz w:val="24"/>
          <w:szCs w:val="24"/>
        </w:rPr>
        <w:t>iki działające korzystnie na z punktu widzenia żywienia zwierząt.</w:t>
      </w:r>
    </w:p>
    <w:p w:rsidR="00CC65FC" w:rsidRDefault="008603E9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C65FC" w:rsidRDefault="008603E9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5" cy="446405"/>
            <wp:effectExtent l="0" t="0" r="0" b="0"/>
            <wp:wrapNone/>
            <wp:docPr id="5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 descr="Ząb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NADAJĄCE SIĘ DO ŻUCIA</w:t>
      </w:r>
      <w:r>
        <w:rPr>
          <w:rFonts w:ascii="Arial" w:hAnsi="Arial" w:cs="Arial"/>
          <w:sz w:val="24"/>
          <w:szCs w:val="24"/>
        </w:rPr>
        <w:t>: świnia powinna móc gryźć dostarczony materiał, np. świeże drewno lub naturalna lina; zawieszone w kojcach zabawki „gryzaki” wykonane z materiałów odpornych na gryzi</w:t>
      </w:r>
      <w:r>
        <w:rPr>
          <w:rFonts w:ascii="Arial" w:hAnsi="Arial" w:cs="Arial"/>
          <w:sz w:val="24"/>
          <w:szCs w:val="24"/>
        </w:rPr>
        <w:t>enie nie stanowią właściwych materiałów wzbogaceniowych.</w:t>
      </w:r>
    </w:p>
    <w:p w:rsidR="00CC65FC" w:rsidRDefault="008603E9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5" cy="446405"/>
            <wp:effectExtent l="0" t="0" r="0" b="0"/>
            <wp:wrapNone/>
            <wp:docPr id="6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a 3" descr="Szkło powiększające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5FC" w:rsidRDefault="008603E9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NADAJĄCE SIĘ DO BADANIA</w:t>
      </w:r>
      <w:r>
        <w:rPr>
          <w:rFonts w:ascii="Arial" w:hAnsi="Arial" w:cs="Arial"/>
          <w:sz w:val="24"/>
          <w:szCs w:val="24"/>
        </w:rPr>
        <w:t>: świnia powinna mieć możliwość rycia np. trociny lub torf.</w:t>
      </w:r>
    </w:p>
    <w:p w:rsidR="00CC65FC" w:rsidRDefault="008603E9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5" cy="446405"/>
            <wp:effectExtent l="0" t="0" r="0" b="0"/>
            <wp:wrapNone/>
            <wp:docPr id="7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 descr="Powtarzanie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5FC" w:rsidRDefault="008603E9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NADAJĄCE SIĘ DO MANIPULOWALNIA</w:t>
      </w:r>
      <w:r>
        <w:rPr>
          <w:rFonts w:ascii="Arial" w:hAnsi="Arial" w:cs="Arial"/>
          <w:sz w:val="24"/>
          <w:szCs w:val="24"/>
        </w:rPr>
        <w:t>: świnia powinna mieć możliwość zmiany położenia, wyglądu lub struktury materiału,</w:t>
      </w:r>
      <w:r>
        <w:rPr>
          <w:rFonts w:ascii="Arial" w:hAnsi="Arial" w:cs="Arial"/>
          <w:sz w:val="24"/>
          <w:szCs w:val="24"/>
        </w:rPr>
        <w:t xml:space="preserve"> np. kompost grzybowy.</w:t>
      </w:r>
    </w:p>
    <w:p w:rsidR="00CC65FC" w:rsidRDefault="00CC65FC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8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 2143825579" descr="Rolnictwo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</w:rPr>
        <w:t xml:space="preserve">2.  </w:t>
      </w:r>
      <w:r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9062" w:type="dxa"/>
        <w:tblLayout w:type="fixed"/>
        <w:tblLook w:val="04A0"/>
      </w:tblPr>
      <w:tblGrid>
        <w:gridCol w:w="4532"/>
        <w:gridCol w:w="4530"/>
      </w:tblGrid>
      <w:tr w:rsidR="00CC65FC">
        <w:tc>
          <w:tcPr>
            <w:tcW w:w="4531" w:type="dxa"/>
            <w:tcBorders>
              <w:top w:val="nil"/>
              <w:left w:val="nil"/>
              <w:bottom w:val="dashed" w:sz="8" w:space="0" w:color="808080"/>
              <w:right w:val="nil"/>
            </w:tcBorders>
            <w:vAlign w:val="center"/>
          </w:tcPr>
          <w:p w:rsidR="00CC65FC" w:rsidRDefault="008603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0" w:type="dxa"/>
            <w:tcBorders>
              <w:top w:val="nil"/>
              <w:left w:val="nil"/>
              <w:bottom w:val="dashed" w:sz="8" w:space="0" w:color="808080"/>
              <w:right w:val="nil"/>
            </w:tcBorders>
            <w:vAlign w:val="center"/>
          </w:tcPr>
          <w:p w:rsidR="00CC65FC" w:rsidRDefault="008603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CC65FC">
        <w:tc>
          <w:tcPr>
            <w:tcW w:w="4531" w:type="dxa"/>
            <w:tcBorders>
              <w:top w:val="dashed" w:sz="8" w:space="0" w:color="808080"/>
              <w:left w:val="nil"/>
              <w:bottom w:val="dashed" w:sz="8" w:space="0" w:color="808080"/>
              <w:right w:val="dashed" w:sz="8" w:space="0" w:color="808080"/>
            </w:tcBorders>
          </w:tcPr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0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nil"/>
            </w:tcBorders>
          </w:tcPr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Materiały</w:t>
            </w:r>
            <w:r>
              <w:rPr>
                <w:rFonts w:ascii="Arial" w:hAnsi="Arial" w:cs="Arial"/>
                <w:sz w:val="24"/>
                <w:szCs w:val="24"/>
              </w:rPr>
              <w:t xml:space="preserve"> mogą być stosowane jako jedyny składnik wzbogacania środowiska, ale należy stosować je w połączeniu z innymi materiałami.</w:t>
            </w:r>
          </w:p>
        </w:tc>
      </w:tr>
      <w:tr w:rsidR="00CC65FC">
        <w:tc>
          <w:tcPr>
            <w:tcW w:w="4531" w:type="dxa"/>
            <w:tcBorders>
              <w:top w:val="dashed" w:sz="8" w:space="0" w:color="808080"/>
              <w:left w:val="nil"/>
              <w:bottom w:val="dashed" w:sz="8" w:space="0" w:color="808080"/>
              <w:right w:val="dashed" w:sz="8" w:space="0" w:color="808080"/>
            </w:tcBorders>
          </w:tcPr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:rsidR="00CC65FC" w:rsidRDefault="008603E9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:rsidR="00CC65FC" w:rsidRDefault="008603E9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:rsidR="00CC65FC" w:rsidRDefault="008603E9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miskant prasowany lub siekany, </w:t>
            </w:r>
          </w:p>
          <w:p w:rsidR="00CC65FC" w:rsidRDefault="008603E9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0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nil"/>
            </w:tcBorders>
          </w:tcPr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 materiałów tych należą: </w:t>
            </w:r>
          </w:p>
          <w:p w:rsidR="00CC65FC" w:rsidRDefault="008603E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:rsidR="00CC65FC" w:rsidRDefault="008603E9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:rsidR="00CC65FC" w:rsidRDefault="008603E9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:rsidR="00CC65FC" w:rsidRDefault="008603E9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:rsidR="00CC65FC" w:rsidRDefault="008603E9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pelet, </w:t>
            </w:r>
          </w:p>
          <w:p w:rsidR="00CC65FC" w:rsidRDefault="008603E9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:rsidR="00CC65FC" w:rsidRDefault="008603E9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rozdrobn</w:t>
            </w:r>
            <w:r>
              <w:rPr>
                <w:rFonts w:ascii="Arial" w:hAnsi="Arial" w:cs="Arial"/>
                <w:sz w:val="24"/>
                <w:szCs w:val="24"/>
              </w:rPr>
              <w:t>iony papier.</w:t>
            </w:r>
          </w:p>
        </w:tc>
      </w:tr>
      <w:tr w:rsidR="00CC65FC">
        <w:trPr>
          <w:trHeight w:val="93"/>
        </w:trPr>
        <w:tc>
          <w:tcPr>
            <w:tcW w:w="4531" w:type="dxa"/>
            <w:tcBorders>
              <w:top w:val="dashed" w:sz="8" w:space="0" w:color="808080"/>
              <w:left w:val="nil"/>
              <w:bottom w:val="nil"/>
              <w:right w:val="dashed" w:sz="8" w:space="0" w:color="808080"/>
            </w:tcBorders>
          </w:tcPr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41344" behindDoc="1" locked="0" layoutInCell="1" allowOverlap="1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1431925</wp:posOffset>
                  </wp:positionV>
                  <wp:extent cx="4399915" cy="4399915"/>
                  <wp:effectExtent l="0" t="0" r="0" b="0"/>
                  <wp:wrapNone/>
                  <wp:docPr id="9" name="Grafika 21" descr="Świnia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a 21" descr="Świnia kon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915" cy="439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bioasekuracji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0" w:type="dxa"/>
            <w:tcBorders>
              <w:top w:val="dashed" w:sz="8" w:space="0" w:color="808080"/>
              <w:left w:val="dashed" w:sz="8" w:space="0" w:color="808080"/>
              <w:bottom w:val="nil"/>
              <w:right w:val="nil"/>
            </w:tcBorders>
          </w:tcPr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Materiały te s</w:t>
            </w:r>
            <w:r>
              <w:rPr>
                <w:rFonts w:ascii="Arial" w:hAnsi="Arial" w:cs="Arial"/>
                <w:sz w:val="24"/>
                <w:szCs w:val="24"/>
              </w:rPr>
              <w:t xml:space="preserve">tosowane jako ściółka zwykle zaspokajają potrzeby badawcze i manipulacji, ale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>
              <w:rPr>
                <w:rFonts w:ascii="Arial" w:hAnsi="Arial" w:cs="Arial"/>
                <w:sz w:val="24"/>
                <w:szCs w:val="24"/>
              </w:rPr>
              <w:t xml:space="preserve"> ani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Wiszące liny lub worki, wykonane z włókien naturalnych (takich jak sizal lub juta), świnie mogą ciągnąć, potrząsać nimi, przeżuwać i r</w:t>
            </w:r>
            <w:r>
              <w:rPr>
                <w:rFonts w:ascii="Arial" w:hAnsi="Arial" w:cs="Arial"/>
                <w:sz w:val="24"/>
                <w:szCs w:val="24"/>
              </w:rPr>
              <w:t xml:space="preserve">ozerwać je, są więc znacznie skuteczniejsze niż metalowe łańcuchy. Istotne jest, aby liny miały ok.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>
              <w:rPr>
                <w:rFonts w:ascii="Arial" w:hAnsi="Arial" w:cs="Arial"/>
                <w:sz w:val="24"/>
                <w:szCs w:val="24"/>
              </w:rPr>
              <w:t xml:space="preserve"> długości i były zawieszone tak, aby końce ich dotykały podłogi. W celu zwiększenia atrakcyjności oraz przedłużenia okresu użytkowania, na linach można z</w:t>
            </w:r>
            <w:r>
              <w:rPr>
                <w:rFonts w:ascii="Arial" w:hAnsi="Arial" w:cs="Arial"/>
                <w:sz w:val="24"/>
                <w:szCs w:val="24"/>
              </w:rPr>
              <w:t>awiązać węzły.</w:t>
            </w:r>
          </w:p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Należy pamiętać, że świnie ryjąc mają opuszczoną głowę, dlatego materiały manipulacyjne typu liny, worki i łańcuchy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systemach, w których nie można zapewnić świnio</w:t>
            </w:r>
            <w:r>
              <w:rPr>
                <w:rFonts w:ascii="Arial" w:hAnsi="Arial" w:cs="Arial"/>
                <w:sz w:val="24"/>
                <w:szCs w:val="24"/>
              </w:rPr>
              <w:t xml:space="preserve">m ściółki, należy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zastosować kombinację materiałów wzbogacających np. łańcuchy z przymocowanym kawałkiem miękkiego drewna + jadalne formy wzbogacania, takie jak warzywa (rzepa itp.) lub pasze w stojakach itp.</w:t>
            </w:r>
          </w:p>
        </w:tc>
      </w:tr>
    </w:tbl>
    <w:p w:rsidR="00CC65FC" w:rsidRDefault="00CC65F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/>
      </w:r>
      <w:r>
        <w:rPr>
          <w:rFonts w:ascii="Arial" w:hAnsi="Arial" w:cs="Arial"/>
          <w:sz w:val="24"/>
          <w:szCs w:val="24"/>
        </w:rPr>
        <w:pict>
          <v:shape id="Prostokąt 7" o:spid="_x0000_s1044" type="#_x0000_m1045" style="position:absolute;left:0;text-align:left;margin-left:-7pt;margin-top:-80.85pt;width:470.25pt;height:15.05pt;z-index:251660800;mso-wrap-style:none;mso-position-horizontal-relative:text;mso-position-vertical-relative:text;v-text-anchor:middle" coordsize="" o:allowincell="f" path="m,l-127,r,-127l,-127xe" fillcolor="white" stroked="t" strokecolor="white" strokeweight=".35mm">
            <v:fill color2="black" o:detectmouseclick="t" type="solid"/>
            <v:stroke joinstyle="miter" endcap="flat"/>
          </v:shape>
        </w:pict>
      </w:r>
    </w:p>
    <w:p w:rsidR="00CC65FC" w:rsidRDefault="008603E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column">
              <wp:posOffset>-1165225</wp:posOffset>
            </wp:positionH>
            <wp:positionV relativeFrom="paragraph">
              <wp:posOffset>545465</wp:posOffset>
            </wp:positionV>
            <wp:extent cx="7787005" cy="7787005"/>
            <wp:effectExtent l="0" t="0" r="0" b="0"/>
            <wp:wrapNone/>
            <wp:docPr id="11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323071964" descr="Rolnictwo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W kojcach, w których jest rusztowa podłoga</w:t>
      </w:r>
      <w:r>
        <w:rPr>
          <w:rFonts w:ascii="Arial" w:hAnsi="Arial" w:cs="Arial"/>
          <w:sz w:val="24"/>
          <w:szCs w:val="24"/>
        </w:rPr>
        <w:t xml:space="preserve"> materiały optymalne mogą być dostarczane w podajnikach, stojakach lub cylindrach. Stosowanie słomy lub zielonki na podłogach rusztowych wymaga pocięcia materiału, chociaż jest on wówczas mniej atrakcyjny dla zwierząt. Podajniki lub stojaki powinny mieć od</w:t>
      </w:r>
      <w:r>
        <w:rPr>
          <w:rFonts w:ascii="Arial" w:hAnsi="Arial" w:cs="Arial"/>
          <w:sz w:val="24"/>
          <w:szCs w:val="24"/>
        </w:rPr>
        <w:t>powiednie szczeliny, aby zapobiegać wyciągnięciu zbyt dużej ilości materiału.</w:t>
      </w:r>
    </w:p>
    <w:p w:rsidR="00CC65FC" w:rsidRDefault="00CC65FC">
      <w:pPr>
        <w:jc w:val="both"/>
        <w:rPr>
          <w:rFonts w:ascii="Arial" w:hAnsi="Arial" w:cs="Arial"/>
        </w:rPr>
        <w:sectPr w:rsidR="00CC65FC">
          <w:footerReference w:type="default" r:id="rId14"/>
          <w:pgSz w:w="11906" w:h="16838"/>
          <w:pgMar w:top="1418" w:right="1416" w:bottom="1418" w:left="1418" w:header="0" w:footer="709" w:gutter="0"/>
          <w:cols w:space="708"/>
          <w:formProt w:val="0"/>
          <w:docGrid w:linePitch="360"/>
        </w:sect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43" type="#_x0000_t75" style="position:absolute;left:0;text-align:left;margin-left:2.25pt;margin-top:1.25pt;width:199.1pt;height:232.1pt;z-index:251661824;mso-wrap-style:none;v-text-anchor:middle" o:allowincell="f" stroked="t" strokecolor="gray" strokeweight=".35mm">
            <v:stroke dashstyle="longDash" joinstyle="round"/>
            <v:imagedata r:id="rId15" o:title="image8"/>
            <v:shadow on="t" color="black"/>
          </v:shape>
        </w:pict>
      </w:r>
      <w:r>
        <w:rPr>
          <w:rFonts w:ascii="Arial" w:hAnsi="Arial" w:cs="Arial"/>
        </w:rPr>
        <w:pict>
          <v:shape id="Picture 4" o:spid="_x0000_s1042" type="#_x0000_t75" style="position:absolute;left:0;text-align:left;margin-left:221.75pt;margin-top:1.25pt;width:237.5pt;height:232.15pt;z-index:251662848;mso-wrap-style:none;v-text-anchor:middle" o:allowincell="f" stroked="t" strokecolor="gray" strokeweight=".35mm">
            <v:stroke dashstyle="longDash"/>
            <v:imagedata r:id="rId16" o:title="image9"/>
            <v:shadow on="t" color="black"/>
          </v:shape>
        </w:pict>
      </w:r>
      <w:r>
        <w:rPr>
          <w:rFonts w:ascii="Arial" w:hAnsi="Arial" w:cs="Arial"/>
        </w:rPr>
        <w:pict>
          <v:shape id="_x0000_s1041" type="#_x0000_t75" style="position:absolute;left:0;text-align:left;margin-left:2.3pt;margin-top:250.9pt;width:199.05pt;height:232.55pt;z-index:251663872;mso-wrap-style:none;v-text-anchor:middle" o:allowincell="f" stroked="t" strokecolor="gray">
            <v:stroke dashstyle="longDash" joinstyle="round"/>
            <v:imagedata r:id="rId17" o:title="image10"/>
            <v:shadow on="t" color="black"/>
          </v:shape>
        </w:pict>
      </w:r>
      <w:r>
        <w:rPr>
          <w:rFonts w:ascii="Arial" w:hAnsi="Arial" w:cs="Arial"/>
        </w:rPr>
        <w:pict>
          <v:shape id="Picture 3" o:spid="_x0000_s1040" type="#_x0000_t75" style="position:absolute;left:0;text-align:left;margin-left:221.7pt;margin-top:251.85pt;width:237.45pt;height:232.05pt;z-index:251664896;mso-wrap-style:none;v-text-anchor:middle" o:allowincell="f" stroked="t" strokecolor="gray" strokeweight=".35mm">
            <v:stroke dashstyle="longDash" joinstyle="round"/>
            <v:imagedata r:id="rId18" o:title="image11"/>
            <v:shadow on="t" color="black"/>
          </v:shape>
        </w:pict>
      </w:r>
    </w:p>
    <w:p w:rsidR="00CC65FC" w:rsidRDefault="008603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 </w:t>
      </w:r>
    </w:p>
    <w:p w:rsidR="00CC65FC" w:rsidRDefault="00CC65FC">
      <w:pPr>
        <w:jc w:val="both"/>
        <w:rPr>
          <w:rFonts w:ascii="Arial" w:hAnsi="Arial" w:cs="Arial"/>
        </w:rPr>
      </w:pPr>
      <w:r w:rsidRPr="00CC65FC">
        <w:pict>
          <v:shape id="Obraz 9" o:spid="_x0000_s1039" type="#_x0000_t75" style="position:absolute;left:0;text-align:left;margin-left:0;margin-top:0;width:445.4pt;height:259.4pt;z-index:251665920;mso-wrap-style:none;mso-position-vertical:top;v-text-anchor:middle" o:allowincell="f" stroked="t" strokecolor="gray" strokeweight=".35mm">
            <v:stroke dashstyle="longDash" joinstyle="round"/>
            <v:imagedata r:id="rId19" o:title="image13"/>
            <v:shadow on="t" color="black"/>
            <w10:wrap type="square"/>
          </v:shape>
        </w:pict>
      </w:r>
    </w:p>
    <w:p w:rsidR="00CC65FC" w:rsidRDefault="008603E9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142875</wp:posOffset>
            </wp:positionV>
            <wp:extent cx="446405" cy="446405"/>
            <wp:effectExtent l="0" t="0" r="0" b="0"/>
            <wp:wrapNone/>
            <wp:docPr id="2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a 8" descr="Mężczyzna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Doświadczenia z hodowli</w:t>
      </w:r>
      <w:r>
        <w:rPr>
          <w:rFonts w:ascii="Arial" w:hAnsi="Arial" w:cs="Arial"/>
          <w:sz w:val="24"/>
          <w:szCs w:val="24"/>
        </w:rPr>
        <w:t xml:space="preserve"> trzody chlewnej pokazują, że w przypadku umieszczenia słomy w kojcu podłogą rusztową, świnie załatwiają potrzeby fizjologiczne w strefie podłogi rusztowej i zwykle nie zanieczyszczają odchodami ściółki.</w:t>
      </w:r>
    </w:p>
    <w:p w:rsidR="00CC65FC" w:rsidRDefault="008603E9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80010</wp:posOffset>
            </wp:positionV>
            <wp:extent cx="446405" cy="446405"/>
            <wp:effectExtent l="0" t="0" r="0" b="0"/>
            <wp:wrapNone/>
            <wp:docPr id="24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 9" descr="Świnia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5FC" w:rsidRDefault="008603E9">
      <w:pPr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prosiąt dobrze sprawdzają się poddany </w:t>
      </w:r>
      <w:r>
        <w:rPr>
          <w:rFonts w:ascii="Arial" w:hAnsi="Arial" w:cs="Arial"/>
          <w:sz w:val="24"/>
          <w:szCs w:val="24"/>
        </w:rPr>
        <w:t>obróbce torf i miękkie materiały, takie jak liny sizalowe, liny konopne lub worki jutowe.</w:t>
      </w:r>
    </w:p>
    <w:p w:rsidR="00CC65FC" w:rsidRDefault="008603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Ww. materiały są atrakcyjne dla </w:t>
      </w:r>
      <w:r>
        <w:rPr>
          <w:rFonts w:ascii="Arial" w:hAnsi="Arial" w:cs="Arial"/>
          <w:b/>
          <w:bCs/>
          <w:sz w:val="24"/>
          <w:szCs w:val="24"/>
        </w:rPr>
        <w:t>wszystkich</w:t>
      </w:r>
      <w:r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>
        <w:rPr>
          <w:rFonts w:ascii="Arial" w:hAnsi="Arial" w:cs="Arial"/>
          <w:b/>
          <w:bCs/>
          <w:sz w:val="24"/>
          <w:szCs w:val="24"/>
        </w:rPr>
        <w:t>nie mogła</w:t>
      </w:r>
      <w:r>
        <w:rPr>
          <w:rFonts w:ascii="Arial" w:hAnsi="Arial" w:cs="Arial"/>
          <w:sz w:val="24"/>
          <w:szCs w:val="24"/>
        </w:rPr>
        <w:t xml:space="preserve"> oderwać dużych kawałków, które mogłyby wpaść przez li</w:t>
      </w:r>
      <w:r>
        <w:rPr>
          <w:rFonts w:ascii="Arial" w:hAnsi="Arial" w:cs="Arial"/>
          <w:sz w:val="24"/>
          <w:szCs w:val="24"/>
        </w:rPr>
        <w:t>stwy i zakłócić działanie systemu usuwania gnojowicy.</w:t>
      </w:r>
    </w:p>
    <w:p w:rsidR="00CC65FC" w:rsidRDefault="00CC65FC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C65FC">
        <w:pict>
          <v:shape id="_x0000_s1038" type="#_x0000_t75" style="position:absolute;left:0;text-align:left;margin-left:1.1pt;margin-top:1pt;width:146.25pt;height:218.2pt;z-index:251666944;mso-wrap-style:none;v-text-anchor:middle" o:allowincell="f" stroked="t" strokecolor="gray" strokeweight=".35mm">
            <v:stroke dashstyle="longDash" joinstyle="round"/>
            <v:imagedata r:id="rId22" o:title="image16"/>
            <v:shadow on="t" color="black"/>
          </v:shape>
        </w:pict>
      </w:r>
      <w:r w:rsidR="008603E9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="008603E9">
        <w:rPr>
          <w:rFonts w:ascii="Arial" w:hAnsi="Arial" w:cs="Arial"/>
          <w:b/>
          <w:bCs/>
          <w:sz w:val="24"/>
          <w:szCs w:val="24"/>
        </w:rPr>
        <w:t>skutecznie podtrzymuje</w:t>
      </w:r>
      <w:r w:rsidR="008603E9">
        <w:rPr>
          <w:rFonts w:ascii="Arial" w:hAnsi="Arial" w:cs="Arial"/>
          <w:sz w:val="24"/>
          <w:szCs w:val="24"/>
        </w:rPr>
        <w:t xml:space="preserve"> uwagę świń przez </w:t>
      </w:r>
      <w:r w:rsidR="008603E9">
        <w:rPr>
          <w:rFonts w:ascii="Arial" w:hAnsi="Arial" w:cs="Arial"/>
          <w:b/>
          <w:bCs/>
          <w:sz w:val="24"/>
          <w:szCs w:val="24"/>
        </w:rPr>
        <w:t>kilka miesięcy</w:t>
      </w:r>
      <w:r w:rsidR="008603E9">
        <w:rPr>
          <w:rFonts w:ascii="Arial" w:hAnsi="Arial" w:cs="Arial"/>
          <w:sz w:val="24"/>
          <w:szCs w:val="24"/>
        </w:rPr>
        <w:t xml:space="preserve">. </w:t>
      </w:r>
    </w:p>
    <w:p w:rsidR="00CC65FC" w:rsidRDefault="00CC65FC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>
        <w:rPr>
          <w:rFonts w:ascii="Arial" w:hAnsi="Arial" w:cs="Arial"/>
          <w:b/>
          <w:bCs/>
          <w:sz w:val="24"/>
          <w:szCs w:val="24"/>
        </w:rPr>
        <w:t>wymieniane</w:t>
      </w:r>
      <w:r>
        <w:rPr>
          <w:rFonts w:ascii="Arial" w:hAnsi="Arial" w:cs="Arial"/>
          <w:sz w:val="24"/>
          <w:szCs w:val="24"/>
        </w:rPr>
        <w:t>, aby wystarczająca część materiałów wzbogacających była świeża i zachowała zapach.</w:t>
      </w:r>
    </w:p>
    <w:p w:rsidR="00CC65FC" w:rsidRDefault="00CC65FC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! </w:t>
      </w:r>
      <w:r>
        <w:rPr>
          <w:rFonts w:ascii="Arial" w:hAnsi="Arial" w:cs="Arial"/>
          <w:sz w:val="24"/>
          <w:szCs w:val="24"/>
        </w:rPr>
        <w:t>W przypadku loch w kojcach porodowych mogą wystąpić trudności w zapewnieniu wzbogaceni</w:t>
      </w:r>
      <w:r>
        <w:rPr>
          <w:rFonts w:ascii="Arial" w:hAnsi="Arial" w:cs="Arial"/>
          <w:sz w:val="24"/>
          <w:szCs w:val="24"/>
        </w:rPr>
        <w:t xml:space="preserve">a środowiska, ale słomę można przyciąć do długości zgodnej z większością systemów porodowych. </w:t>
      </w:r>
      <w:r>
        <w:rPr>
          <w:rFonts w:ascii="Arial" w:hAnsi="Arial" w:cs="Arial"/>
          <w:sz w:val="24"/>
          <w:szCs w:val="24"/>
        </w:rPr>
        <w:lastRenderedPageBreak/>
        <w:t xml:space="preserve">Alternatywnie można zapewnić tkaniny jutowe lub worki. </w:t>
      </w:r>
    </w:p>
    <w:tbl>
      <w:tblPr>
        <w:tblStyle w:val="Tabela-Siatka"/>
        <w:tblW w:w="9062" w:type="dxa"/>
        <w:tblLayout w:type="fixed"/>
        <w:tblLook w:val="04A0"/>
      </w:tblPr>
      <w:tblGrid>
        <w:gridCol w:w="9062"/>
      </w:tblGrid>
      <w:tr w:rsidR="00CC65FC">
        <w:tc>
          <w:tcPr>
            <w:tcW w:w="9062" w:type="dxa"/>
            <w:tcBorders>
              <w:top w:val="nil"/>
              <w:left w:val="nil"/>
              <w:bottom w:val="dashed" w:sz="8" w:space="0" w:color="808080"/>
              <w:right w:val="nil"/>
            </w:tcBorders>
          </w:tcPr>
          <w:p w:rsidR="00CC65FC" w:rsidRDefault="008603E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MATERIAŁY O ZNACZENIU MARGINALNYM</w:t>
            </w:r>
          </w:p>
        </w:tc>
      </w:tr>
      <w:tr w:rsidR="00CC65FC">
        <w:tc>
          <w:tcPr>
            <w:tcW w:w="9062" w:type="dxa"/>
            <w:tcBorders>
              <w:top w:val="dashed" w:sz="8" w:space="0" w:color="808080"/>
              <w:left w:val="nil"/>
              <w:bottom w:val="dashed" w:sz="8" w:space="0" w:color="808080"/>
              <w:right w:val="nil"/>
            </w:tcBorders>
          </w:tcPr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4851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135255</wp:posOffset>
                  </wp:positionV>
                  <wp:extent cx="445770" cy="445770"/>
                  <wp:effectExtent l="0" t="0" r="0" b="0"/>
                  <wp:wrapNone/>
                  <wp:docPr id="27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a 15" descr="Wykres trendu spadkowego z wypełnieniem peł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tych zwierząt. </w:t>
            </w:r>
          </w:p>
        </w:tc>
      </w:tr>
      <w:tr w:rsidR="00CC65FC">
        <w:tc>
          <w:tcPr>
            <w:tcW w:w="9062" w:type="dxa"/>
            <w:tcBorders>
              <w:top w:val="dashed" w:sz="8" w:space="0" w:color="808080"/>
              <w:left w:val="nil"/>
              <w:bottom w:val="nil"/>
              <w:right w:val="nil"/>
            </w:tcBorders>
          </w:tcPr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Materiały o marginalnym znaczeniu obejmują przedmioty, ta</w:t>
            </w:r>
            <w:r>
              <w:rPr>
                <w:rFonts w:ascii="Arial" w:hAnsi="Arial" w:cs="Arial"/>
                <w:sz w:val="24"/>
                <w:szCs w:val="24"/>
              </w:rPr>
              <w:t>kie jak:</w:t>
            </w:r>
          </w:p>
          <w:p w:rsidR="00CC65FC" w:rsidRDefault="008603E9">
            <w:pPr>
              <w:pStyle w:val="Akapitzlist"/>
              <w:numPr>
                <w:ilvl w:val="0"/>
                <w:numId w:val="8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:rsidR="00CC65FC" w:rsidRDefault="008603E9">
            <w:pPr>
              <w:pStyle w:val="Akapitzlist"/>
              <w:numPr>
                <w:ilvl w:val="0"/>
                <w:numId w:val="8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łańcuchy. </w:t>
            </w:r>
          </w:p>
        </w:tc>
      </w:tr>
    </w:tbl>
    <w:p w:rsidR="00CC65FC" w:rsidRDefault="00CC65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 id="Picture 2" o:spid="_x0000_s1037" type="#_x0000_t75" style="position:absolute;left:0;text-align:left;margin-left:6.7pt;margin-top:14.5pt;width:220.3pt;height:208.4pt;z-index:251667968;mso-wrap-style:none;mso-position-horizontal-relative:text;mso-position-vertical-relative:text;v-text-anchor:middle" o:allowincell="f" stroked="t" strokecolor="gray" strokeweight=".35mm">
            <v:stroke dashstyle="longDash" joinstyle="round"/>
            <v:imagedata r:id="rId24" o:title="image18"/>
            <v:shadow on="t" color="black"/>
          </v:shape>
        </w:pict>
      </w:r>
      <w:r>
        <w:rPr>
          <w:rFonts w:ascii="Arial" w:hAnsi="Arial" w:cs="Arial"/>
        </w:rPr>
        <w:pict>
          <v:shape id="_x0000_s1036" type="#_x0000_t75" style="position:absolute;left:0;text-align:left;margin-left:235.65pt;margin-top:13pt;width:220.55pt;height:209.4pt;z-index:251668992;mso-wrap-style:none;mso-position-horizontal-relative:text;mso-position-vertical-relative:text;v-text-anchor:middle" o:allowincell="f" stroked="t" strokecolor="gray" strokeweight=".35mm">
            <v:stroke dashstyle="longDash" joinstyle="round"/>
            <v:imagedata r:id="rId25" o:title="image19"/>
            <v:shadow on="t" color="black"/>
          </v:shape>
        </w:pict>
      </w:r>
      <w:r>
        <w:rPr>
          <w:rFonts w:ascii="Arial" w:hAnsi="Arial" w:cs="Arial"/>
        </w:rPr>
        <w:pict>
          <v:shape id="_x0000_s1035" type="#_x0000_t75" style="position:absolute;left:0;text-align:left;margin-left:6.9pt;margin-top:231.8pt;width:449.65pt;height:240.3pt;z-index:251670016;mso-wrap-style:none;mso-position-horizontal-relative:text;mso-position-vertical-relative:text;v-text-anchor:middle" o:allowincell="f" stroked="t" strokecolor="gray" strokeweight=".35mm">
            <v:stroke dashstyle="longDash" joinstyle="round"/>
            <v:imagedata r:id="rId26" o:title="image20"/>
            <v:shadow on="t" color="black"/>
          </v:shape>
        </w:pict>
      </w:r>
      <w:r w:rsidR="008603E9">
        <w:rPr>
          <w:rFonts w:ascii="Arial" w:hAnsi="Arial" w:cs="Arial"/>
          <w:noProof/>
          <w:lang w:eastAsia="pl-PL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-329565</wp:posOffset>
            </wp:positionV>
            <wp:extent cx="7787005" cy="7787005"/>
            <wp:effectExtent l="0" t="0" r="0" b="0"/>
            <wp:wrapNone/>
            <wp:docPr id="34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a 13" descr="Rolnictwo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CC65FC">
      <w:pPr>
        <w:rPr>
          <w:rFonts w:ascii="Arial" w:hAnsi="Arial" w:cs="Arial"/>
        </w:rPr>
      </w:pPr>
    </w:p>
    <w:p w:rsidR="00CC65FC" w:rsidRDefault="008603E9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CC65FC" w:rsidRDefault="008603E9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3. Ocena jakości materiałów wzbogacających </w:t>
      </w:r>
    </w:p>
    <w:p w:rsidR="00CC65FC" w:rsidRDefault="008603E9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Podczas </w:t>
      </w:r>
      <w:r>
        <w:rPr>
          <w:rFonts w:ascii="Arial" w:hAnsi="Arial" w:cs="Arial"/>
          <w:b/>
          <w:bCs/>
          <w:sz w:val="24"/>
          <w:szCs w:val="24"/>
        </w:rPr>
        <w:t>2 minutowej</w:t>
      </w:r>
      <w:r>
        <w:rPr>
          <w:rFonts w:ascii="Arial" w:hAnsi="Arial" w:cs="Arial"/>
          <w:sz w:val="24"/>
          <w:szCs w:val="24"/>
        </w:rPr>
        <w:t xml:space="preserve"> obserwacji świń należy:</w:t>
      </w:r>
    </w:p>
    <w:p w:rsidR="00CC65FC" w:rsidRDefault="008603E9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policzyć ile świń bada materiał wzbogacający </w:t>
      </w:r>
      <w:r>
        <w:rPr>
          <w:rFonts w:ascii="Arial" w:hAnsi="Arial" w:cs="Arial"/>
          <w:b/>
          <w:bCs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 xml:space="preserve">, w tym ile świń manipuluje materiałami </w:t>
      </w:r>
      <w:r>
        <w:rPr>
          <w:rFonts w:ascii="Arial" w:hAnsi="Arial" w:cs="Arial"/>
          <w:sz w:val="24"/>
          <w:szCs w:val="24"/>
        </w:rPr>
        <w:t>optymalnymi lub suboptymalnymi (słoma, siano, drewno, trociny, grzyb, kompost, torf,) a ile materiałem o marginalnym znaczeniu (wiszący obiekt lub piłka);</w:t>
      </w:r>
    </w:p>
    <w:p w:rsidR="00CC65FC" w:rsidRDefault="008603E9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>
        <w:rPr>
          <w:rFonts w:ascii="Arial" w:hAnsi="Arial" w:cs="Arial"/>
          <w:b/>
          <w:bCs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>, w tym ile świń do</w:t>
      </w:r>
      <w:r>
        <w:rPr>
          <w:rFonts w:ascii="Arial" w:hAnsi="Arial" w:cs="Arial"/>
          <w:sz w:val="24"/>
          <w:szCs w:val="24"/>
        </w:rPr>
        <w:t>tyka pyskiem innej świni, podłogi lub wyposażenia kojca. Należy także wliczyć tzw. puste żucie, przewracanie języka itp. W przypadku oceny zachowania świń przy korycie lub poidle, należy rozróżnić świnie manipulujące instalacją (zachowania stereotypowe), o</w:t>
      </w:r>
      <w:r>
        <w:rPr>
          <w:rFonts w:ascii="Arial" w:hAnsi="Arial" w:cs="Arial"/>
          <w:sz w:val="24"/>
          <w:szCs w:val="24"/>
        </w:rPr>
        <w:t>d tych, które jedzą lub piją.</w:t>
      </w:r>
    </w:p>
    <w:p w:rsidR="00CC65FC" w:rsidRDefault="008603E9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:rsidR="00CC65FC" w:rsidRDefault="00CC65FC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35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a 16" descr="Kalkulator z wypełnieniem pełny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:rsidR="00CC65FC" w:rsidRDefault="00CC65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 x 100 = x %</w:t>
      </w:r>
    </w:p>
    <w:p w:rsidR="00CC65FC" w:rsidRDefault="00CC65FC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CC65FC" w:rsidRDefault="008603E9">
      <w:pPr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>
        <w:rPr>
          <w:noProof/>
          <w:lang w:eastAsia="pl-PL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770255</wp:posOffset>
            </wp:positionV>
            <wp:extent cx="8052435" cy="5170170"/>
            <wp:effectExtent l="0" t="0" r="0" b="0"/>
            <wp:wrapNone/>
            <wp:docPr id="36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a 1137885490" descr="Rolnictwo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43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Wynik x % należy porównać z poniższą tabelą</w:t>
      </w:r>
    </w:p>
    <w:p w:rsidR="00CC65FC" w:rsidRDefault="00CC65FC">
      <w:pPr>
        <w:ind w:left="284" w:hanging="284"/>
      </w:pPr>
    </w:p>
    <w:tbl>
      <w:tblPr>
        <w:tblStyle w:val="Tabela-Siatka"/>
        <w:tblW w:w="6214" w:type="dxa"/>
        <w:jc w:val="center"/>
        <w:tblLayout w:type="fixed"/>
        <w:tblLook w:val="04A0"/>
      </w:tblPr>
      <w:tblGrid>
        <w:gridCol w:w="2071"/>
        <w:gridCol w:w="2071"/>
        <w:gridCol w:w="2072"/>
      </w:tblGrid>
      <w:tr w:rsidR="00CC65FC">
        <w:trPr>
          <w:jc w:val="center"/>
        </w:trPr>
        <w:tc>
          <w:tcPr>
            <w:tcW w:w="2071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dashed" w:sz="8" w:space="0" w:color="808080"/>
            </w:tcBorders>
          </w:tcPr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Maksymalne zachowania </w:t>
            </w:r>
            <w:r>
              <w:rPr>
                <w:rFonts w:ascii="Arial" w:hAnsi="Arial" w:cs="Arial"/>
                <w:sz w:val="24"/>
                <w:szCs w:val="24"/>
              </w:rPr>
              <w:t xml:space="preserve">eksploracyjne </w:t>
            </w:r>
          </w:p>
        </w:tc>
        <w:tc>
          <w:tcPr>
            <w:tcW w:w="2071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dashed" w:sz="8" w:space="0" w:color="808080"/>
            </w:tcBorders>
          </w:tcPr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2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dashed" w:sz="8" w:space="0" w:color="808080"/>
            </w:tcBorders>
          </w:tcPr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CC65FC">
        <w:trPr>
          <w:jc w:val="center"/>
        </w:trPr>
        <w:tc>
          <w:tcPr>
            <w:tcW w:w="2071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dashed" w:sz="8" w:space="0" w:color="808080"/>
            </w:tcBorders>
          </w:tcPr>
          <w:p w:rsidR="00CC65FC" w:rsidRDefault="00CC65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dashed" w:sz="8" w:space="0" w:color="808080"/>
            </w:tcBorders>
          </w:tcPr>
          <w:p w:rsidR="00CC65FC" w:rsidRDefault="00CC65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2" w:type="dxa"/>
            <w:tcBorders>
              <w:top w:val="dashed" w:sz="8" w:space="0" w:color="808080"/>
              <w:left w:val="dashed" w:sz="8" w:space="0" w:color="808080"/>
              <w:bottom w:val="dashed" w:sz="8" w:space="0" w:color="808080"/>
              <w:right w:val="dashed" w:sz="8" w:space="0" w:color="808080"/>
            </w:tcBorders>
          </w:tcPr>
          <w:p w:rsidR="00CC65FC" w:rsidRDefault="00CC65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18% - 0%</w:t>
            </w:r>
          </w:p>
          <w:p w:rsidR="00CC65FC" w:rsidRDefault="00CC65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65FC" w:rsidRDefault="00CC65FC">
      <w:pPr>
        <w:spacing w:after="0"/>
        <w:ind w:left="360"/>
        <w:jc w:val="both"/>
        <w:rPr>
          <w:rFonts w:ascii="Arial" w:hAnsi="Arial" w:cs="Arial"/>
        </w:rPr>
      </w:pPr>
    </w:p>
    <w:p w:rsidR="00CC65FC" w:rsidRDefault="00CC65FC">
      <w:pPr>
        <w:spacing w:after="0"/>
        <w:ind w:left="360"/>
        <w:jc w:val="both"/>
        <w:rPr>
          <w:rFonts w:ascii="Arial" w:hAnsi="Arial" w:cs="Arial"/>
        </w:rPr>
      </w:pPr>
    </w:p>
    <w:p w:rsidR="00CC65FC" w:rsidRDefault="008603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>
        <w:rPr>
          <w:rFonts w:ascii="Arial" w:hAnsi="Arial" w:cs="Arial"/>
          <w:b/>
          <w:bCs/>
          <w:sz w:val="24"/>
          <w:szCs w:val="24"/>
        </w:rPr>
        <w:t>konieczne jest</w:t>
      </w:r>
      <w:r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:rsidR="00CC65FC" w:rsidRDefault="008603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średniego natężenia zachowań eksploracyjnych dodatkowy materiał wzbogacający nie jest wymagany. Jednak należy zwrócić uwagę czy średnie natężenie zachowań eksporacyjnych nie znajduje się w dolnym zakresie, wówczas można rozważyć wprowadzenie do</w:t>
      </w:r>
      <w:r>
        <w:rPr>
          <w:rFonts w:ascii="Arial" w:hAnsi="Arial" w:cs="Arial"/>
          <w:sz w:val="24"/>
          <w:szCs w:val="24"/>
        </w:rPr>
        <w:t xml:space="preserve">datkowego materiału wzbogacającego, aby zapobiec rozwinięciu się frustracji i związanego z nim zjawiska </w:t>
      </w:r>
      <w:r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>
        <w:rPr>
          <w:rFonts w:ascii="Arial" w:hAnsi="Arial" w:cs="Arial"/>
          <w:sz w:val="24"/>
          <w:szCs w:val="24"/>
        </w:rPr>
        <w:t>.</w:t>
      </w:r>
    </w:p>
    <w:p w:rsidR="00CC65FC" w:rsidRDefault="00CC65FC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:rsidR="00CC65FC" w:rsidRDefault="00CC65FC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:rsidR="00CC65FC" w:rsidRDefault="00CC65FC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:rsidR="00CC65FC" w:rsidRDefault="008603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 Ocena wykorzystania materiałów wzbogacających obejmuje:</w:t>
      </w:r>
    </w:p>
    <w:p w:rsidR="00CC65FC" w:rsidRDefault="008603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:rsidR="00CC65FC" w:rsidRDefault="008603E9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:lang w:eastAsia="pl-PL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3721100</wp:posOffset>
            </wp:positionV>
            <wp:extent cx="8052435" cy="5170170"/>
            <wp:effectExtent l="0" t="0" r="0" b="0"/>
            <wp:wrapNone/>
            <wp:docPr id="37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a 1492564531" descr="Rolnictwo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43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widoczne ślady po ugryzieniach w drewnie,</w:t>
      </w:r>
      <w:r>
        <w:rPr>
          <w:rFonts w:ascii="Arial" w:hAnsi="Arial" w:cs="Arial"/>
          <w:sz w:val="24"/>
          <w:szCs w:val="24"/>
        </w:rPr>
        <w:t xml:space="preserve"> obszary wilgotne/mokre w wyniku kontaktu ze śliną świadczące o używaniu przez zwierzęta; materiały suche i zakurzone świadczą o braku zainteresowania nimi przez świnie</w:t>
      </w:r>
      <w:bookmarkEnd w:id="0"/>
      <w:r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9062" w:type="dxa"/>
        <w:tblLayout w:type="fixed"/>
        <w:tblLook w:val="04A0"/>
      </w:tblPr>
      <w:tblGrid>
        <w:gridCol w:w="4532"/>
        <w:gridCol w:w="4530"/>
      </w:tblGrid>
      <w:tr w:rsidR="00CC65F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pict>
                <v:shape id="_x0000_s1034" type="#_x0000_t75" style="position:absolute;margin-left:-5.75pt;margin-top:15.15pt;width:226.3pt;height:132.3pt;z-index:251671040;mso-wrap-style:none;v-text-anchor:middle" o:allowincell="f" stroked="t" strokecolor="gray" strokeweight=".35mm">
                  <v:stroke dashstyle="longDash" joinstyle="round"/>
                  <v:imagedata r:id="rId28" o:title="image22"/>
                  <v:shadow on="t" color="black"/>
                </v:shape>
              </w:pic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</w:t>
            </w:r>
            <w:r>
              <w:rPr>
                <w:rFonts w:ascii="Arial" w:hAnsi="Arial" w:cs="Arial"/>
                <w:sz w:val="24"/>
                <w:szCs w:val="24"/>
              </w:rPr>
              <w:t>gą podnieść i trochę przesunąć zawieszony kawałek drewna.</w:t>
            </w:r>
          </w:p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Uwaga</w:t>
            </w:r>
            <w:r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rycia.</w:t>
            </w:r>
          </w:p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65F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pict>
                <v:shape id="Obraz 13" o:spid="_x0000_s1033" type="#_x0000_t75" style="position:absolute;margin-left:-6.15pt;margin-top:-7.7pt;width:226.2pt;height:131.8pt;z-index:251672064;mso-wrap-style:none;mso-position-horizontal-relative:text;mso-position-vertical-relative:text;v-text-anchor:middle" o:allowincell="f" stroked="t" strokecolor="gray" strokeweight=".35mm">
                  <v:stroke dashstyle="longDash" joinstyle="round"/>
                  <v:imagedata r:id="rId29" o:title="image23"/>
                  <v:shadow on="t" color="black"/>
                </v:shape>
              </w:pic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Brak widocznych śladów użytkowania. Nowy przedmiot powin</w:t>
            </w:r>
            <w:r>
              <w:rPr>
                <w:rFonts w:ascii="Arial" w:hAnsi="Arial" w:cs="Arial"/>
                <w:sz w:val="24"/>
                <w:szCs w:val="24"/>
              </w:rPr>
              <w:t xml:space="preserve">ien skłaniać świnie do częstych interakcji. </w:t>
            </w:r>
          </w:p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>
              <w:rPr>
                <w:rFonts w:ascii="Arial" w:hAnsi="Arial" w:cs="Arial"/>
                <w:sz w:val="24"/>
                <w:szCs w:val="24"/>
              </w:rPr>
              <w:t xml:space="preserve"> i kołysze się, gdy świnie </w:t>
            </w:r>
          </w:p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:rsidR="00CC65FC" w:rsidRDefault="00CC65FC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:rsidR="00CC65FC" w:rsidRDefault="008603E9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9062" w:type="dxa"/>
        <w:tblLayout w:type="fixed"/>
        <w:tblLook w:val="04A0"/>
      </w:tblPr>
      <w:tblGrid>
        <w:gridCol w:w="4532"/>
        <w:gridCol w:w="4530"/>
      </w:tblGrid>
      <w:tr w:rsidR="00CC65F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pict>
                <v:shape id="Obraz 14" o:spid="_x0000_s1032" type="#_x0000_t75" style="position:absolute;margin-left:-5.55pt;margin-top:-2.2pt;width:225.95pt;height:132.1pt;z-index:251673088;mso-wrap-style:none;v-text-anchor:middle" o:allowincell="f" stroked="t" strokecolor="gray" strokeweight=".35mm">
                  <v:stroke dashstyle="longDash" joinstyle="round"/>
                  <v:imagedata r:id="rId30" o:title="image24"/>
                  <v:shadow on="t" color="black"/>
                </v:shape>
              </w:pic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8603E9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Obecność w kojcach materiałów w różnym stopniu zużycia; posiadanie na stanie gospodarstwa przechowywanych materiałów wzbogacających do wymiany. Kosz ze słomą jest 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szerokie, aby wyciągnąć </w:t>
            </w:r>
            <w:r>
              <w:rPr>
                <w:rFonts w:ascii="Arial" w:hAnsi="Arial" w:cs="Arial"/>
                <w:sz w:val="24"/>
                <w:szCs w:val="24"/>
              </w:rPr>
              <w:t>źdźbła.</w:t>
            </w:r>
          </w:p>
        </w:tc>
      </w:tr>
      <w:tr w:rsidR="00CC65F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pict>
                <v:shape id="Obraz 8" o:spid="_x0000_s1031" type="#_x0000_t75" style="position:absolute;margin-left:-6.4pt;margin-top:11.75pt;width:225.75pt;height:132.1pt;z-index:251674112;mso-wrap-style:none;mso-position-horizontal-relative:text;mso-position-vertical-relative:text;v-text-anchor:middle" o:allowincell="f" stroked="t" strokecolor="gray" strokeweight=".35mm">
                  <v:stroke dashstyle="longDash" joinstyle="round"/>
                  <v:imagedata r:id="rId31" o:title="image25"/>
                  <v:shadow on="t" color="black"/>
                </v:shape>
              </w:pic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CC65F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Kosz jest prawie pusty i jedynie małe ilości lucerny spadają na podłogę.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>
              <w:rPr>
                <w:rFonts w:ascii="Arial" w:hAnsi="Arial" w:cs="Arial"/>
                <w:lang w:eastAsia="pl-PL"/>
              </w:rPr>
              <w:t xml:space="preserve"> </w:t>
            </w:r>
          </w:p>
          <w:p w:rsidR="00CC65FC" w:rsidRDefault="00CC65FC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C65FC" w:rsidRDefault="00CC65FC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:rsidR="00CC65FC" w:rsidRDefault="008603E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1633220</wp:posOffset>
            </wp:positionV>
            <wp:extent cx="7787005" cy="7787005"/>
            <wp:effectExtent l="0" t="0" r="0" b="0"/>
            <wp:wrapNone/>
            <wp:docPr id="46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a 1381846413" descr="Rolnictwo kont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9062" w:type="dxa"/>
        <w:tblLayout w:type="fixed"/>
        <w:tblLook w:val="04A0"/>
      </w:tblPr>
      <w:tblGrid>
        <w:gridCol w:w="5099"/>
        <w:gridCol w:w="3963"/>
      </w:tblGrid>
      <w:tr w:rsidR="00CC65FC"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pict>
                <v:shape id="_x0000_s1030" type="#_x0000_t75" style="position:absolute;margin-left:-6.5pt;margin-top:2.05pt;width:119.55pt;height:130.85pt;z-index:251675136;mso-wrap-style:none;v-text-anchor:middle" o:allowincell="f" stroked="t" strokecolor="gray" strokeweight=".35mm">
                  <v:stroke dashstyle="longDash" joinstyle="round"/>
                  <v:imagedata r:id="rId32" o:title="image26"/>
                  <v:shadow on="t" color="black"/>
                </v:shape>
              </w:pic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pict>
                <v:shape id="_x0000_s1029" type="#_x0000_t75" style="position:absolute;margin-left:118.5pt;margin-top:2.05pt;width:126.5pt;height:130pt;z-index:251676160;mso-wrap-style:none;v-text-anchor:middle" o:allowincell="f" stroked="t" strokecolor="gray" strokeweight=".35mm">
                  <v:stroke dashstyle="longDash" joinstyle="round"/>
                  <v:imagedata r:id="rId33" o:title="image27"/>
                  <v:shadow on="t" color="black"/>
                </v:shape>
              </w:pict>
            </w: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interesujące dla </w:t>
            </w:r>
            <w:r>
              <w:rPr>
                <w:rFonts w:ascii="Arial" w:hAnsi="Arial" w:cs="Arial"/>
                <w:sz w:val="24"/>
                <w:szCs w:val="24"/>
              </w:rPr>
              <w:t>świń, a także mogą stanowić zagrożenie dla bezpieczeństwa biologicznego.</w:t>
            </w:r>
            <w:r>
              <w:rPr>
                <w:sz w:val="24"/>
                <w:szCs w:val="24"/>
              </w:rPr>
              <w:t xml:space="preserve"> </w:t>
            </w:r>
          </w:p>
          <w:p w:rsidR="00CC65FC" w:rsidRDefault="008603E9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1654656" behindDoc="0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160020</wp:posOffset>
                  </wp:positionV>
                  <wp:extent cx="446405" cy="446405"/>
                  <wp:effectExtent l="0" t="0" r="0" b="0"/>
                  <wp:wrapNone/>
                  <wp:docPr id="51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a 17" descr="Siatkówka z wypełnieniem peł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1655680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85725</wp:posOffset>
                  </wp:positionV>
                  <wp:extent cx="549275" cy="549275"/>
                  <wp:effectExtent l="0" t="0" r="0" b="0"/>
                  <wp:wrapNone/>
                  <wp:docPr id="52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a 18" descr="Nasiona z wypełnieniem peł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1656704" behindDoc="0" locked="0" layoutInCell="1" allowOverlap="1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5" cy="446405"/>
                  <wp:effectExtent l="0" t="0" r="0" b="0"/>
                  <wp:wrapNone/>
                  <wp:docPr id="5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a 20" descr="Węzeł z wypełnieniem peł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C65FC" w:rsidRDefault="00CC65FC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65FC"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tabs>
                <w:tab w:val="left" w:pos="1510"/>
              </w:tabs>
            </w:pPr>
            <w:r>
              <w:pict>
                <v:shape id="Obraz 1072563923" o:spid="_x0000_s1028" type="#_x0000_t75" style="position:absolute;margin-left:-5.9pt;margin-top:-3.7pt;width:251.1pt;height:150.8pt;z-index:251677184;mso-wrap-style:none;mso-position-horizontal-relative:text;mso-position-vertical-relative:text;v-text-anchor:middle" o:allowincell="f" stroked="t" strokecolor="gray" strokeweight=".35mm">
                  <v:stroke dashstyle="longDash" joinstyle="round"/>
                  <v:imagedata r:id="rId37" o:title="image31"/>
                  <v:shadow on="t" color="black"/>
                </v:shape>
              </w:pict>
            </w: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>
              <w:rPr>
                <w:rFonts w:ascii="Arial" w:hAnsi="Arial" w:cs="Arial"/>
                <w:sz w:val="24"/>
                <w:szCs w:val="24"/>
              </w:rPr>
              <w:t xml:space="preserve"> worek.</w:t>
            </w:r>
          </w:p>
          <w:p w:rsidR="00CC65FC" w:rsidRDefault="00CC65FC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:rsidR="00CC65FC" w:rsidRDefault="00CC65FC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65FC">
        <w:trPr>
          <w:trHeight w:val="93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8603E9">
            <w:pPr>
              <w:tabs>
                <w:tab w:val="left" w:pos="1510"/>
              </w:tabs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2608" behindDoc="0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288925</wp:posOffset>
                  </wp:positionV>
                  <wp:extent cx="3188335" cy="1925955"/>
                  <wp:effectExtent l="0" t="0" r="0" b="0"/>
                  <wp:wrapNone/>
                  <wp:docPr id="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7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80808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CC65FC" w:rsidRDefault="00CC65FC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CC65FC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CC65FC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CC65FC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Wiszący worek jest 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odchodami i nie budzi zainteresowania świń. </w:t>
            </w:r>
          </w:p>
          <w:p w:rsidR="00CC65FC" w:rsidRDefault="00CC65FC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65FC" w:rsidRDefault="008603E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:rsidR="00CC65FC" w:rsidRDefault="00CC65FC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65FC" w:rsidRDefault="008603E9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:rsidR="00CC65FC" w:rsidRDefault="008603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>
        <w:rPr>
          <w:rFonts w:ascii="Arial" w:hAnsi="Arial" w:cs="Arial"/>
          <w:b/>
          <w:bCs/>
          <w:sz w:val="24"/>
          <w:szCs w:val="24"/>
        </w:rPr>
        <w:t>co najmniej 20 g</w:t>
      </w:r>
      <w:r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>
        <w:rPr>
          <w:rFonts w:ascii="Arial" w:hAnsi="Arial" w:cs="Arial"/>
          <w:b/>
          <w:bCs/>
          <w:sz w:val="24"/>
          <w:szCs w:val="24"/>
        </w:rPr>
        <w:t>do 400 g/świnię</w:t>
      </w:r>
      <w:r>
        <w:rPr>
          <w:rFonts w:ascii="Arial" w:hAnsi="Arial" w:cs="Arial"/>
          <w:sz w:val="24"/>
          <w:szCs w:val="24"/>
        </w:rPr>
        <w:t xml:space="preserve"> dziennie daje </w:t>
      </w:r>
      <w:r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rezultaty.</w:t>
      </w:r>
    </w:p>
    <w:p w:rsidR="00CC65FC" w:rsidRDefault="008603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Istotne jest, aby ww. materiał był zadawany w ilości, która powinna być zużyta w ciągu jednego dnia, co sprawi, że materiał pozostanie inte</w:t>
      </w:r>
      <w:r>
        <w:rPr>
          <w:rFonts w:ascii="Arial" w:hAnsi="Arial" w:cs="Arial"/>
          <w:sz w:val="24"/>
          <w:szCs w:val="24"/>
        </w:rPr>
        <w:t xml:space="preserve">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:rsidR="00CC65FC" w:rsidRDefault="00CC65FC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pict/>
      </w:r>
      <w:r>
        <w:rPr>
          <w:rFonts w:ascii="Arial" w:hAnsi="Arial" w:cs="Arial"/>
          <w:b/>
          <w:bCs/>
          <w:color w:val="FF0000"/>
          <w:sz w:val="24"/>
          <w:szCs w:val="24"/>
        </w:rPr>
        <w:pict>
          <v:shape id="_x0000_s1026" type="#_x0000_m1027" style="position:absolute;left:0;text-align:left;margin-left:-1.15pt;margin-top:14.9pt;width:17.95pt;height:35.95pt;flip:x;z-index:251679232;mso-wrap-style:square;v-text-anchor:top" coordsize="" o:allowincell="f" path="m,l-127,r,-127l,-127xe" filled="f" stroked="t" strokecolor="white" strokeweight=".18mm">
            <v:fill o:detectmouseclick="t"/>
            <v:stroke joinstyle="round" endcap="flat"/>
          </v:shape>
        </w:pict>
      </w:r>
    </w:p>
    <w:p w:rsidR="00CC65FC" w:rsidRDefault="008603E9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Liczba </w:t>
      </w:r>
      <w:r>
        <w:rPr>
          <w:rFonts w:ascii="Arial" w:hAnsi="Arial" w:cs="Arial"/>
          <w:sz w:val="24"/>
          <w:szCs w:val="24"/>
        </w:rPr>
        <w:t>przedmiotów dostarczonych do kojca musi pozwolić na równoczesne korzystanie przez wszystkie świnie, aby nie powodować walk o zasoby.</w:t>
      </w:r>
    </w:p>
    <w:sectPr w:rsidR="00CC65FC" w:rsidSect="00CC65FC">
      <w:footerReference w:type="default" r:id="rId39"/>
      <w:footerReference w:type="first" r:id="rId40"/>
      <w:pgSz w:w="11906" w:h="16838"/>
      <w:pgMar w:top="1418" w:right="1416" w:bottom="1418" w:left="1418" w:header="0" w:footer="709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3E9" w:rsidRDefault="008603E9" w:rsidP="00CC65FC">
      <w:pPr>
        <w:spacing w:after="0" w:line="240" w:lineRule="auto"/>
      </w:pPr>
      <w:r>
        <w:separator/>
      </w:r>
    </w:p>
  </w:endnote>
  <w:endnote w:type="continuationSeparator" w:id="0">
    <w:p w:rsidR="008603E9" w:rsidRDefault="008603E9" w:rsidP="00CC6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ple SD Gothic Neo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5FC" w:rsidRDefault="008603E9">
    <w:pPr>
      <w:pStyle w:val="Footer"/>
      <w:ind w:left="284"/>
      <w:jc w:val="right"/>
      <w:rPr>
        <w:rFonts w:ascii="Arial" w:hAnsi="Arial" w:cs="Arial"/>
        <w:sz w:val="17"/>
        <w:szCs w:val="17"/>
      </w:rPr>
    </w:pPr>
    <w:r>
      <w:rPr>
        <w:noProof/>
        <w:lang w:eastAsia="pl-PL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posOffset>-400050</wp:posOffset>
          </wp:positionH>
          <wp:positionV relativeFrom="paragraph">
            <wp:posOffset>-88265</wp:posOffset>
          </wp:positionV>
          <wp:extent cx="614045" cy="329565"/>
          <wp:effectExtent l="0" t="0" r="0" b="0"/>
          <wp:wrapNone/>
          <wp:docPr id="20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6540" t="13488" r="38585" b="77984"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329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5FC" w:rsidRDefault="008603E9">
    <w:pPr>
      <w:pStyle w:val="Footer"/>
      <w:ind w:left="284"/>
      <w:jc w:val="right"/>
      <w:rPr>
        <w:rFonts w:ascii="Arial" w:hAnsi="Arial" w:cs="Arial"/>
        <w:sz w:val="17"/>
        <w:szCs w:val="17"/>
      </w:rPr>
    </w:pPr>
    <w:r>
      <w:rPr>
        <w:noProof/>
        <w:lang w:eastAsia="pl-PL"/>
      </w:rPr>
      <w:drawing>
        <wp:anchor distT="0" distB="0" distL="0" distR="0" simplePos="0" relativeHeight="52" behindDoc="1" locked="0" layoutInCell="0" allowOverlap="1">
          <wp:simplePos x="0" y="0"/>
          <wp:positionH relativeFrom="margin">
            <wp:posOffset>-400050</wp:posOffset>
          </wp:positionH>
          <wp:positionV relativeFrom="paragraph">
            <wp:posOffset>-88265</wp:posOffset>
          </wp:positionV>
          <wp:extent cx="614045" cy="329565"/>
          <wp:effectExtent l="0" t="0" r="0" b="0"/>
          <wp:wrapNone/>
          <wp:docPr id="58" name="Obraz 17 k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Obraz 17 k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6540" t="13488" r="38585" b="77984"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329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5FC" w:rsidRDefault="00CC65F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3E9" w:rsidRDefault="008603E9" w:rsidP="00CC65FC">
      <w:pPr>
        <w:spacing w:after="0" w:line="240" w:lineRule="auto"/>
      </w:pPr>
      <w:r>
        <w:separator/>
      </w:r>
    </w:p>
  </w:footnote>
  <w:footnote w:type="continuationSeparator" w:id="0">
    <w:p w:rsidR="008603E9" w:rsidRDefault="008603E9" w:rsidP="00CC6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939C9"/>
    <w:multiLevelType w:val="multilevel"/>
    <w:tmpl w:val="3B941E5A"/>
    <w:lvl w:ilvl="0">
      <w:start w:val="1"/>
      <w:numFmt w:val="bullet"/>
      <w:lvlText w:val="X"/>
      <w:lvlJc w:val="left"/>
      <w:pPr>
        <w:tabs>
          <w:tab w:val="num" w:pos="0"/>
        </w:tabs>
        <w:ind w:left="720" w:hanging="360"/>
      </w:pPr>
      <w:rPr>
        <w:rFonts w:ascii="Apple SD Gothic Neo" w:hAnsi="Apple SD Gothic Neo" w:cs="Apple SD Gothic Neo" w:hint="default"/>
        <w:b/>
        <w:bCs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9BA27D1"/>
    <w:multiLevelType w:val="multilevel"/>
    <w:tmpl w:val="8C5063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C534AC9"/>
    <w:multiLevelType w:val="multilevel"/>
    <w:tmpl w:val="89620A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48A6D30"/>
    <w:multiLevelType w:val="multilevel"/>
    <w:tmpl w:val="0E7019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BA20022"/>
    <w:multiLevelType w:val="multilevel"/>
    <w:tmpl w:val="9E5A6D7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BE57F37"/>
    <w:multiLevelType w:val="multilevel"/>
    <w:tmpl w:val="8EF831D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59C228AC"/>
    <w:multiLevelType w:val="multilevel"/>
    <w:tmpl w:val="0F6AB4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5D2F24D2"/>
    <w:multiLevelType w:val="multilevel"/>
    <w:tmpl w:val="7AB275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4C828E1"/>
    <w:multiLevelType w:val="multilevel"/>
    <w:tmpl w:val="D3B8B73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X"/>
      <w:lvlJc w:val="left"/>
      <w:pPr>
        <w:tabs>
          <w:tab w:val="num" w:pos="0"/>
        </w:tabs>
        <w:ind w:left="1440" w:hanging="360"/>
      </w:pPr>
      <w:rPr>
        <w:rFonts w:ascii="Apple SD Gothic Neo" w:hAnsi="Apple SD Gothic Neo" w:cs="Apple SD Gothic Neo" w:hint="default"/>
        <w:b/>
        <w:bCs/>
        <w:color w:val="FF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DBF7663"/>
    <w:multiLevelType w:val="multilevel"/>
    <w:tmpl w:val="057E26A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6F2702C4"/>
    <w:multiLevelType w:val="multilevel"/>
    <w:tmpl w:val="A7A85272"/>
    <w:lvl w:ilvl="0">
      <w:start w:val="1"/>
      <w:numFmt w:val="bullet"/>
      <w:lvlText w:val="X"/>
      <w:lvlJc w:val="left"/>
      <w:pPr>
        <w:tabs>
          <w:tab w:val="num" w:pos="0"/>
        </w:tabs>
        <w:ind w:left="720" w:hanging="360"/>
      </w:pPr>
      <w:rPr>
        <w:rFonts w:ascii="Apple SD Gothic Neo" w:hAnsi="Apple SD Gothic Neo" w:cs="Apple SD Gothic Neo" w:hint="default"/>
        <w:b/>
        <w:bCs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1AE7A09"/>
    <w:multiLevelType w:val="multilevel"/>
    <w:tmpl w:val="06A661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5FC"/>
    <w:rsid w:val="00183343"/>
    <w:rsid w:val="008603E9"/>
    <w:rsid w:val="00CC6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rFonts w:ascii="Calibri" w:eastAsia="Calibri" w:hAnsi="Calibri"/>
      <w:kern w:val="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Header"/>
    <w:uiPriority w:val="99"/>
    <w:qFormat/>
    <w:rsid w:val="00C5434A"/>
  </w:style>
  <w:style w:type="character" w:customStyle="1" w:styleId="StopkaZnak">
    <w:name w:val="Stopka Znak"/>
    <w:basedOn w:val="Domylnaczcionkaakapitu"/>
    <w:link w:val="Footer"/>
    <w:uiPriority w:val="99"/>
    <w:qFormat/>
    <w:rsid w:val="00C5434A"/>
  </w:style>
  <w:style w:type="paragraph" w:styleId="Nagwek">
    <w:name w:val="header"/>
    <w:basedOn w:val="Normalny"/>
    <w:next w:val="Tekstpodstawowy"/>
    <w:qFormat/>
    <w:rsid w:val="00CC65F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CC65FC"/>
    <w:pPr>
      <w:spacing w:after="140" w:line="276" w:lineRule="auto"/>
    </w:pPr>
  </w:style>
  <w:style w:type="paragraph" w:styleId="Lista">
    <w:name w:val="List"/>
    <w:basedOn w:val="Tekstpodstawowy"/>
    <w:rsid w:val="00CC65FC"/>
    <w:rPr>
      <w:rFonts w:cs="Lucida Sans"/>
    </w:rPr>
  </w:style>
  <w:style w:type="paragraph" w:customStyle="1" w:styleId="Caption">
    <w:name w:val="Caption"/>
    <w:basedOn w:val="Normalny"/>
    <w:qFormat/>
    <w:rsid w:val="00CC65F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C65FC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rsid w:val="00CC65FC"/>
  </w:style>
  <w:style w:type="paragraph" w:customStyle="1" w:styleId="Header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paragraph" w:customStyle="1" w:styleId="Zawartoramki">
    <w:name w:val="Zawartość ramki"/>
    <w:basedOn w:val="Normalny"/>
    <w:qFormat/>
    <w:rsid w:val="00CC65FC"/>
  </w:style>
  <w:style w:type="table" w:styleId="Tabela-Siatka">
    <w:name w:val="Table Grid"/>
    <w:basedOn w:val="Standardowy"/>
    <w:uiPriority w:val="39"/>
    <w:rsid w:val="00F170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1455</Words>
  <Characters>8731</Characters>
  <Application>Microsoft Office Word</Application>
  <DocSecurity>0</DocSecurity>
  <Lines>72</Lines>
  <Paragraphs>20</Paragraphs>
  <ScaleCrop>false</ScaleCrop>
  <Company>HP Inc.</Company>
  <LinksUpToDate>false</LinksUpToDate>
  <CharactersWithSpaces>10166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Biernacki</dc:creator>
  <cp:lastModifiedBy>coi</cp:lastModifiedBy>
  <cp:revision>2</cp:revision>
  <cp:lastPrinted>2023-04-22T07:29:00Z</cp:lastPrinted>
  <dcterms:created xsi:type="dcterms:W3CDTF">2024-01-12T06:34:00Z</dcterms:created>
  <dcterms:modified xsi:type="dcterms:W3CDTF">2024-01-12T06:34:00Z</dcterms:modified>
  <dc:language>pl-PL</dc:language>
</cp:coreProperties>
</file>